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eastAsia"/>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bookmarkStart w:id="0" w:name="_GoBack"/>
      <w:bookmarkEnd w:id="0"/>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ind w:left="283" w:leftChars="135"/>
        <w:rPr>
          <w:rFonts w:hint="default"/>
          <w:color w:val="auto"/>
          <w:u w:val="single" w:color="auto"/>
        </w:rPr>
      </w:pPr>
      <w:r>
        <w:rPr>
          <w:rFonts w:hint="default"/>
          <w:u w:val="single" w:color="auto"/>
        </w:rPr>
        <w:br w:type="page"/>
      </w:r>
      <w:r>
        <w:rPr>
          <w:rFonts w:hint="eastAsia"/>
          <w:color w:val="auto"/>
          <w:u w:val="single" w:color="auto"/>
        </w:rPr>
        <w:t>共同企業体名：　　　　　　　　　　　　　　　　　　　　　　　　　　　　　　　　　　　　　　</w:t>
      </w:r>
    </w:p>
    <w:p>
      <w:pPr>
        <w:pStyle w:val="0"/>
        <w:jc w:val="center"/>
        <w:rPr>
          <w:rFonts w:hint="default" w:ascii="ＭＳ ゴシック" w:hAnsi="ＭＳ ゴシック" w:eastAsia="ＭＳ ゴシック"/>
          <w:color w:val="auto"/>
          <w:sz w:val="30"/>
        </w:rPr>
      </w:pPr>
      <w:r>
        <w:rPr>
          <w:rFonts w:hint="eastAsia" w:ascii="ＭＳ ゴシック" w:hAnsi="ＭＳ ゴシック" w:eastAsia="ＭＳ ゴシック"/>
          <w:color w:val="auto"/>
          <w:sz w:val="30"/>
        </w:rPr>
        <w:t>簡　易　な　施　工　計　画</w:t>
      </w:r>
    </w:p>
    <w:p>
      <w:pPr>
        <w:pStyle w:val="0"/>
        <w:overflowPunct w:val="0"/>
        <w:spacing w:line="80" w:lineRule="exact"/>
        <w:textAlignment w:val="baseline"/>
        <w:rPr>
          <w:rFonts w:hint="default"/>
          <w:color w:val="auto"/>
          <w:kern w:val="0"/>
        </w:rPr>
      </w:pPr>
    </w:p>
    <w:p>
      <w:pPr>
        <w:pStyle w:val="0"/>
        <w:overflowPunct w:val="0"/>
        <w:ind w:firstLine="210" w:firstLineChars="100"/>
        <w:textAlignment w:val="baseline"/>
        <w:rPr>
          <w:rFonts w:hint="default"/>
          <w:color w:val="auto"/>
          <w:kern w:val="0"/>
        </w:rPr>
      </w:pPr>
      <w:r>
        <w:rPr>
          <w:rFonts w:hint="eastAsia"/>
          <w:color w:val="auto"/>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auto"/>
          <w:kern w:val="0"/>
        </w:rPr>
      </w:pPr>
    </w:p>
    <w:p>
      <w:pPr>
        <w:pStyle w:val="0"/>
        <w:adjustRightInd w:val="1"/>
        <w:jc w:val="left"/>
        <w:rPr>
          <w:rFonts w:hint="default"/>
          <w:color w:val="auto"/>
          <w:kern w:val="0"/>
        </w:rPr>
      </w:pPr>
      <w:r>
        <w:rPr>
          <w:rFonts w:hint="eastAsia"/>
          <w:color w:val="auto"/>
          <w:kern w:val="0"/>
        </w:rPr>
        <w:t>　工　事　名</w:t>
      </w:r>
      <w:r>
        <w:rPr>
          <w:rFonts w:hint="default"/>
          <w:color w:val="auto"/>
          <w:kern w:val="0"/>
        </w:rPr>
        <w:t xml:space="preserve"> </w:t>
      </w:r>
      <w:r>
        <w:rPr>
          <w:rFonts w:hint="eastAsia"/>
          <w:color w:val="auto"/>
          <w:kern w:val="0"/>
        </w:rPr>
        <w:t>：</w:t>
      </w:r>
      <w:r>
        <w:rPr>
          <w:rFonts w:hint="eastAsia"/>
          <w:color w:val="auto"/>
        </w:rPr>
        <w:t>Ｒ４徳土　徳島津田インター線　徳・津田海岸　橋梁下部工事（２）（担い手確保型）</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auto"/>
                <w:kern w:val="0"/>
              </w:rPr>
            </w:pPr>
            <w:r>
              <w:rPr>
                <w:rFonts w:hint="eastAsia"/>
                <w:color w:val="auto"/>
                <w:kern w:val="0"/>
              </w:rPr>
              <w:t>評　価　項　目</w:t>
            </w:r>
          </w:p>
        </w:tc>
        <w:tc>
          <w:tcPr>
            <w:tcW w:w="7615" w:type="dxa"/>
            <w:vAlign w:val="center"/>
          </w:tcPr>
          <w:p>
            <w:pPr>
              <w:pStyle w:val="0"/>
              <w:overflowPunct w:val="0"/>
              <w:textAlignment w:val="baseline"/>
              <w:rPr>
                <w:rFonts w:hint="default"/>
                <w:color w:val="auto"/>
                <w:kern w:val="0"/>
              </w:rPr>
            </w:pPr>
            <w:r>
              <w:rPr>
                <w:rFonts w:hint="eastAsia"/>
                <w:color w:val="auto"/>
                <w:kern w:val="0"/>
              </w:rPr>
              <w:t>「品質・施工の確認方法，管理方法」の適切性</w:t>
            </w:r>
          </w:p>
        </w:tc>
      </w:tr>
    </w:tbl>
    <w:p>
      <w:pPr>
        <w:pStyle w:val="0"/>
        <w:overflowPunct w:val="0"/>
        <w:spacing w:line="80" w:lineRule="exact"/>
        <w:jc w:val="left"/>
        <w:textAlignment w:val="baseline"/>
        <w:rPr>
          <w:rFonts w:hint="default"/>
          <w:color w:val="auto"/>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auto"/>
                <w:kern w:val="0"/>
              </w:rPr>
            </w:pPr>
            <w:r>
              <w:rPr>
                <w:rFonts w:hint="eastAsia"/>
                <w:color w:val="auto"/>
                <w:kern w:val="0"/>
              </w:rPr>
              <w:t>具　体　的　な　施　工　計　画</w:t>
            </w:r>
          </w:p>
        </w:tc>
      </w:tr>
      <w:tr>
        <w:trPr>
          <w:trHeight w:val="11907" w:hRule="exact"/>
        </w:trPr>
        <w:tc>
          <w:tcPr>
            <w:tcW w:w="9639" w:type="dxa"/>
            <w:vAlign w:val="top"/>
          </w:tcPr>
          <w:p>
            <w:pPr>
              <w:pStyle w:val="0"/>
              <w:spacing w:line="216" w:lineRule="exact"/>
              <w:rPr>
                <w:rFonts w:hint="eastAsia"/>
                <w:color w:val="auto"/>
              </w:rPr>
            </w:pPr>
          </w:p>
          <w:p>
            <w:pPr>
              <w:pStyle w:val="0"/>
              <w:spacing w:line="216" w:lineRule="exact"/>
              <w:rPr>
                <w:rFonts w:hint="eastAsia"/>
                <w:color w:val="auto"/>
              </w:rPr>
            </w:pPr>
            <w:r>
              <w:rPr>
                <w:rFonts w:hint="eastAsia"/>
                <w:color w:val="auto"/>
              </w:rPr>
              <w:t>　この工事は，徳島南部自動車道　徳島津田ＩＣのランプ部を形成する杭基礎を有する橋梁下部工事で，北向きＯＦＦランプ橋の橋脚１基を施工する工事である。</w:t>
            </w:r>
          </w:p>
          <w:p>
            <w:pPr>
              <w:pStyle w:val="0"/>
              <w:spacing w:line="216" w:lineRule="exact"/>
              <w:rPr>
                <w:rFonts w:hint="eastAsia"/>
                <w:color w:val="auto"/>
              </w:rPr>
            </w:pPr>
            <w:r>
              <w:rPr>
                <w:rFonts w:hint="eastAsia"/>
                <w:color w:val="auto"/>
              </w:rPr>
              <w:t>　橋脚の基礎杭は，鋼管杭の中掘工法（最終打撃方式）による杭構築を行うものであり，杭長が９０ｍを超えていることから，沈設時においては，杭心の精度や杭の鉛直度など，より一層の「施工精度の確保」や杭の継ぎ手溶接における「品質確保」について，特段の配慮が必要である。</w:t>
            </w:r>
          </w:p>
          <w:p>
            <w:pPr>
              <w:pStyle w:val="0"/>
              <w:spacing w:line="216" w:lineRule="exact"/>
              <w:rPr>
                <w:rFonts w:hint="eastAsia"/>
                <w:color w:val="auto"/>
              </w:rPr>
            </w:pPr>
            <w:r>
              <w:rPr>
                <w:rFonts w:hint="eastAsia"/>
                <w:color w:val="auto"/>
              </w:rPr>
              <w:t>　また，コンクリート構造物である橋脚躯体は，マスコンクリートであることから，初期ひび割れの抑制など，コンクリートの打設や養生についても配慮が必要である。</w:t>
            </w:r>
          </w:p>
          <w:p>
            <w:pPr>
              <w:pStyle w:val="0"/>
              <w:spacing w:line="216" w:lineRule="exact"/>
              <w:rPr>
                <w:rFonts w:hint="eastAsia"/>
                <w:color w:val="auto"/>
              </w:rPr>
            </w:pPr>
            <w:r>
              <w:rPr>
                <w:rFonts w:hint="eastAsia"/>
                <w:color w:val="auto"/>
              </w:rPr>
              <w:t>　これらのことを踏まえて，次の全ての事項について具体的に記述すること。</w:t>
            </w:r>
          </w:p>
          <w:p>
            <w:pPr>
              <w:pStyle w:val="0"/>
              <w:spacing w:line="216" w:lineRule="exact"/>
              <w:rPr>
                <w:rFonts w:hint="eastAsia"/>
                <w:color w:val="auto"/>
              </w:rPr>
            </w:pPr>
            <w:r>
              <w:rPr>
                <w:rFonts w:hint="eastAsia"/>
                <w:color w:val="auto"/>
              </w:rPr>
              <w:t>　</w:t>
            </w:r>
          </w:p>
          <w:p>
            <w:pPr>
              <w:pStyle w:val="0"/>
              <w:spacing w:line="216" w:lineRule="exact"/>
              <w:rPr>
                <w:rFonts w:hint="eastAsia"/>
                <w:color w:val="auto"/>
              </w:rPr>
            </w:pPr>
            <w:r>
              <w:rPr>
                <w:rFonts w:hint="eastAsia"/>
                <w:color w:val="auto"/>
              </w:rPr>
              <w:t>①　鋼管杭の中掘・沈設時における「施工精度確保」のための具体的方策と実施方法</w:t>
            </w:r>
          </w:p>
          <w:p>
            <w:pPr>
              <w:pStyle w:val="0"/>
              <w:spacing w:line="216" w:lineRule="exact"/>
              <w:rPr>
                <w:rFonts w:hint="eastAsia"/>
                <w:color w:val="auto"/>
              </w:rPr>
            </w:pPr>
          </w:p>
          <w:p>
            <w:pPr>
              <w:pStyle w:val="0"/>
              <w:spacing w:line="216" w:lineRule="exact"/>
              <w:rPr>
                <w:rFonts w:hint="eastAsia"/>
                <w:color w:val="auto"/>
              </w:rPr>
            </w:pPr>
            <w:r>
              <w:rPr>
                <w:rFonts w:hint="eastAsia"/>
                <w:color w:val="auto"/>
              </w:rPr>
              <w:t>②　鋼管杭の継ぎ手溶接における「品質確保」のための具体的方策と実施方法</w:t>
            </w:r>
          </w:p>
          <w:p>
            <w:pPr>
              <w:pStyle w:val="0"/>
              <w:spacing w:line="216" w:lineRule="exact"/>
              <w:rPr>
                <w:rFonts w:hint="eastAsia"/>
                <w:color w:val="auto"/>
              </w:rPr>
            </w:pPr>
          </w:p>
          <w:p>
            <w:pPr>
              <w:pStyle w:val="0"/>
              <w:spacing w:line="240" w:lineRule="exact"/>
              <w:ind w:left="-23"/>
              <w:jc w:val="left"/>
              <w:textAlignment w:val="baseline"/>
              <w:rPr>
                <w:rFonts w:hint="default"/>
                <w:color w:val="auto"/>
                <w:kern w:val="0"/>
              </w:rPr>
            </w:pPr>
            <w:r>
              <w:rPr>
                <w:rFonts w:hint="eastAsia"/>
                <w:color w:val="auto"/>
              </w:rPr>
              <w:t>③　コンクリートの初期ひび割れ抑制に関する具体的方策と実施方法</w:t>
            </w: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tc>
      </w:tr>
    </w:tbl>
    <w:p>
      <w:pPr>
        <w:pStyle w:val="0"/>
        <w:wordWrap w:val="0"/>
        <w:ind w:left="420" w:leftChars="100" w:right="840" w:hanging="210" w:hangingChars="100"/>
        <w:rPr>
          <w:rFonts w:hint="default"/>
          <w:color w:val="auto"/>
          <w:kern w:val="0"/>
        </w:rPr>
      </w:pPr>
      <w:r>
        <w:rPr>
          <w:rFonts w:hint="eastAsia"/>
          <w:color w:val="auto"/>
          <w:kern w:val="0"/>
        </w:rPr>
        <w:t>※Ａ４版</w:t>
      </w:r>
      <w:r>
        <w:rPr>
          <w:rFonts w:hint="eastAsia" w:eastAsia="ＭＳ ゴシック"/>
          <w:color w:val="auto"/>
          <w:kern w:val="0"/>
        </w:rPr>
        <w:t>１枚（１ページ）</w:t>
      </w:r>
      <w:r>
        <w:rPr>
          <w:rFonts w:hint="eastAsia"/>
          <w:color w:val="auto"/>
          <w:kern w:val="0"/>
        </w:rPr>
        <w:t>に記入し，記述する文字に</w:t>
      </w:r>
      <w:r>
        <w:rPr>
          <w:rFonts w:hint="eastAsia"/>
          <w:color w:val="auto"/>
          <w:kern w:val="0"/>
          <w:u w:val="thick" w:color="000000"/>
        </w:rPr>
        <w:t>アンダーライン</w:t>
      </w:r>
      <w:r>
        <w:rPr>
          <w:rFonts w:hint="eastAsia"/>
          <w:color w:val="auto"/>
          <w:kern w:val="0"/>
        </w:rPr>
        <w:t>を使用しないこと。</w:t>
      </w:r>
    </w:p>
    <w:p>
      <w:pPr>
        <w:pStyle w:val="0"/>
        <w:wordWrap w:val="0"/>
        <w:ind w:left="283" w:leftChars="135" w:right="-2"/>
        <w:rPr>
          <w:rFonts w:hint="eastAsia"/>
          <w:color w:val="auto"/>
        </w:rPr>
      </w:pPr>
      <w:r>
        <w:rPr>
          <w:rFonts w:hint="default"/>
          <w:color w:val="auto"/>
          <w:kern w:val="0"/>
        </w:rPr>
        <w:br w:type="page"/>
      </w:r>
    </w:p>
    <w:p>
      <w:pPr>
        <w:pStyle w:val="0"/>
        <w:wordWrap w:val="0"/>
        <w:ind w:left="283" w:leftChars="135" w:right="-2"/>
        <w:rPr>
          <w:rFonts w:hint="default"/>
          <w:color w:val="000000"/>
          <w:kern w:val="0"/>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auto"/>
        </w:rPr>
        <w:t>Ｒ４徳土　徳島津田インター線　徳・津田海岸　橋梁下部工事（２）（担い手確保型）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907" w:hRule="exact"/>
        </w:trPr>
        <w:tc>
          <w:tcPr>
            <w:tcW w:w="9639" w:type="dxa"/>
            <w:vAlign w:val="top"/>
          </w:tcPr>
          <w:p>
            <w:pPr>
              <w:pStyle w:val="0"/>
              <w:numPr>
                <w:ilvl w:val="0"/>
                <w:numId w:val="1"/>
              </w:numPr>
              <w:overflowPunct w:val="0"/>
              <w:spacing w:line="216" w:lineRule="exact"/>
              <w:textAlignment w:val="baseline"/>
              <w:rPr>
                <w:rFonts w:hint="default"/>
                <w:color w:val="000000"/>
                <w:kern w:val="0"/>
              </w:rPr>
            </w:pPr>
            <w:r>
              <w:rPr>
                <w:rFonts w:hint="eastAsia"/>
                <w:color w:val="auto"/>
              </w:rPr>
              <w:t>鋼管杭の中掘・沈設時における「施工精度確保」のための具体的方策と実施方法</w:t>
            </w: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numPr>
                <w:ilvl w:val="0"/>
                <w:numId w:val="1"/>
              </w:numPr>
              <w:overflowPunct w:val="0"/>
              <w:spacing w:line="216" w:lineRule="exact"/>
              <w:textAlignment w:val="baseline"/>
              <w:rPr>
                <w:rFonts w:hint="default"/>
                <w:color w:val="000000"/>
                <w:kern w:val="0"/>
              </w:rPr>
            </w:pPr>
            <w:r>
              <w:rPr>
                <w:rFonts w:hint="eastAsia"/>
                <w:color w:val="auto"/>
              </w:rPr>
              <w:t>鋼管杭の継ぎ手溶接における「品質確保」のための具体的方策と実施方法</w:t>
            </w: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numPr>
                <w:ilvl w:val="0"/>
                <w:numId w:val="1"/>
              </w:numPr>
              <w:overflowPunct w:val="0"/>
              <w:spacing w:line="216" w:lineRule="exact"/>
              <w:textAlignment w:val="baseline"/>
              <w:rPr>
                <w:rFonts w:hint="default"/>
                <w:color w:val="000000"/>
                <w:kern w:val="0"/>
              </w:rPr>
            </w:pPr>
            <w:r>
              <w:rPr>
                <w:rFonts w:hint="eastAsia"/>
                <w:color w:val="auto"/>
              </w:rPr>
              <w:t>コンクリートの初期ひび割れ抑制に関する具体的方策と実施方法</w:t>
            </w:r>
          </w:p>
          <w:p>
            <w:pPr>
              <w:pStyle w:val="0"/>
              <w:overflowPunct w:val="0"/>
              <w:spacing w:line="216" w:lineRule="exact"/>
              <w:textAlignment w:val="baseline"/>
              <w:rPr>
                <w:rFonts w:hint="default"/>
                <w:color w:val="000000"/>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color w:val="000000"/>
                <w:kern w:val="0"/>
              </w:rPr>
            </w:pPr>
          </w:p>
          <w:p>
            <w:pPr>
              <w:pStyle w:val="0"/>
              <w:overflowPunct w:val="0"/>
              <w:spacing w:line="216" w:lineRule="exact"/>
              <w:jc w:val="left"/>
              <w:textAlignment w:val="baseline"/>
              <w:rPr>
                <w:rFonts w:hint="default"/>
                <w:color w:val="000000"/>
                <w:kern w:val="0"/>
              </w:rPr>
            </w:pPr>
          </w:p>
          <w:p>
            <w:pPr>
              <w:pStyle w:val="0"/>
              <w:overflowPunct w:val="0"/>
              <w:spacing w:line="216"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rPr>
          <w:rFonts w:hint="default"/>
          <w:sz w:val="18"/>
        </w:rPr>
      </w:pPr>
      <w:r>
        <w:rPr>
          <w:rFonts w:hint="default"/>
          <w:sz w:val="18"/>
        </w:rPr>
        <w:t>　</w:t>
      </w:r>
    </w:p>
    <w:p>
      <w:pPr>
        <w:pStyle w:val="0"/>
        <w:ind w:left="283" w:leftChars="135"/>
        <w:rPr>
          <w:rFonts w:hint="default"/>
          <w:color w:val="auto"/>
          <w:u w:val="single" w:color="auto"/>
        </w:rPr>
      </w:pPr>
      <w:r>
        <w:rPr>
          <w:rFonts w:hint="eastAsia"/>
          <w:color w:val="auto"/>
          <w:u w:val="single" w:color="auto"/>
        </w:rPr>
        <w:t>共同企業体名：　　　　　　　　　　　　　　　　　　　　　　　　　　　　　　　　　　　　　　</w:t>
      </w:r>
    </w:p>
    <w:p>
      <w:pPr>
        <w:pStyle w:val="0"/>
        <w:spacing w:line="80" w:lineRule="exact"/>
        <w:rPr>
          <w:rFonts w:hint="default"/>
          <w:color w:val="auto"/>
        </w:rPr>
      </w:pPr>
    </w:p>
    <w:p>
      <w:pPr>
        <w:pStyle w:val="0"/>
        <w:jc w:val="center"/>
        <w:rPr>
          <w:rFonts w:hint="default" w:ascii="ＭＳ ゴシック" w:hAnsi="ＭＳ ゴシック" w:eastAsia="ＭＳ ゴシック"/>
          <w:color w:val="auto"/>
          <w:sz w:val="30"/>
        </w:rPr>
      </w:pPr>
      <w:r>
        <w:rPr>
          <w:rFonts w:hint="eastAsia" w:ascii="ＭＳ ゴシック" w:hAnsi="ＭＳ ゴシック" w:eastAsia="ＭＳ ゴシック"/>
          <w:color w:val="auto"/>
          <w:sz w:val="30"/>
        </w:rPr>
        <w:t>簡　易　な　施　工　計　画</w:t>
      </w:r>
    </w:p>
    <w:p>
      <w:pPr>
        <w:pStyle w:val="0"/>
        <w:overflowPunct w:val="0"/>
        <w:spacing w:line="80" w:lineRule="exact"/>
        <w:textAlignment w:val="baseline"/>
        <w:rPr>
          <w:rFonts w:hint="default"/>
          <w:color w:val="auto"/>
          <w:kern w:val="0"/>
          <w:sz w:val="16"/>
        </w:rPr>
      </w:pPr>
    </w:p>
    <w:p>
      <w:pPr>
        <w:pStyle w:val="0"/>
        <w:overflowPunct w:val="0"/>
        <w:ind w:firstLine="210" w:firstLineChars="100"/>
        <w:textAlignment w:val="baseline"/>
        <w:rPr>
          <w:rFonts w:hint="default"/>
          <w:color w:val="auto"/>
          <w:kern w:val="0"/>
        </w:rPr>
      </w:pPr>
      <w:r>
        <w:rPr>
          <w:rFonts w:hint="eastAsia"/>
          <w:color w:val="auto"/>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auto"/>
          <w:kern w:val="0"/>
        </w:rPr>
      </w:pPr>
    </w:p>
    <w:p>
      <w:pPr>
        <w:pStyle w:val="0"/>
        <w:overflowPunct w:val="0"/>
        <w:spacing w:line="200" w:lineRule="exact"/>
        <w:textAlignment w:val="baseline"/>
        <w:rPr>
          <w:rFonts w:hint="default"/>
          <w:color w:val="auto"/>
          <w:kern w:val="0"/>
        </w:rPr>
      </w:pPr>
      <w:r>
        <w:rPr>
          <w:rFonts w:hint="eastAsia"/>
          <w:color w:val="auto"/>
          <w:kern w:val="0"/>
        </w:rPr>
        <w:t>　工　　事　　名</w:t>
      </w:r>
      <w:r>
        <w:rPr>
          <w:rFonts w:hint="default"/>
          <w:color w:val="auto"/>
          <w:kern w:val="0"/>
        </w:rPr>
        <w:t xml:space="preserve"> </w:t>
      </w:r>
      <w:r>
        <w:rPr>
          <w:rFonts w:hint="eastAsia"/>
          <w:color w:val="auto"/>
          <w:kern w:val="0"/>
        </w:rPr>
        <w:t>：</w:t>
      </w:r>
      <w:r>
        <w:rPr>
          <w:rFonts w:hint="eastAsia"/>
          <w:color w:val="auto"/>
        </w:rPr>
        <w:t>Ｒ４徳土　徳島津田インター線　徳・津田海岸　橋梁下部工事（２）（担い手確保型）</w:t>
      </w:r>
    </w:p>
    <w:p>
      <w:pPr>
        <w:pStyle w:val="0"/>
        <w:overflowPunct w:val="0"/>
        <w:spacing w:line="80" w:lineRule="exact"/>
        <w:jc w:val="left"/>
        <w:textAlignment w:val="baseline"/>
        <w:rPr>
          <w:rFonts w:hint="default"/>
          <w:color w:val="auto"/>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auto"/>
                <w:kern w:val="0"/>
              </w:rPr>
            </w:pPr>
            <w:r>
              <w:rPr>
                <w:rFonts w:hint="eastAsia"/>
                <w:color w:val="auto"/>
                <w:kern w:val="0"/>
              </w:rPr>
              <w:t>評　価　項　目</w:t>
            </w:r>
          </w:p>
        </w:tc>
        <w:tc>
          <w:tcPr>
            <w:tcW w:w="7615" w:type="dxa"/>
            <w:vAlign w:val="center"/>
          </w:tcPr>
          <w:p>
            <w:pPr>
              <w:pStyle w:val="0"/>
              <w:overflowPunct w:val="0"/>
              <w:textAlignment w:val="baseline"/>
              <w:rPr>
                <w:rFonts w:hint="default"/>
                <w:color w:val="auto"/>
                <w:kern w:val="0"/>
              </w:rPr>
            </w:pPr>
            <w:r>
              <w:rPr>
                <w:rFonts w:hint="eastAsia"/>
                <w:color w:val="auto"/>
                <w:kern w:val="0"/>
              </w:rPr>
              <w:t>「施工上配慮すべき事項」の適切性</w:t>
            </w:r>
          </w:p>
        </w:tc>
      </w:tr>
    </w:tbl>
    <w:p>
      <w:pPr>
        <w:pStyle w:val="0"/>
        <w:overflowPunct w:val="0"/>
        <w:spacing w:line="80" w:lineRule="exact"/>
        <w:jc w:val="left"/>
        <w:textAlignment w:val="baseline"/>
        <w:rPr>
          <w:rFonts w:hint="default"/>
          <w:color w:val="auto"/>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auto"/>
                <w:kern w:val="0"/>
              </w:rPr>
            </w:pPr>
            <w:r>
              <w:rPr>
                <w:rFonts w:hint="eastAsia"/>
                <w:color w:val="auto"/>
                <w:kern w:val="0"/>
              </w:rPr>
              <w:t>具　体　的　な　施　工　計　画</w:t>
            </w:r>
          </w:p>
        </w:tc>
      </w:tr>
      <w:tr>
        <w:trPr>
          <w:trHeight w:val="11907" w:hRule="exact"/>
        </w:trPr>
        <w:tc>
          <w:tcPr>
            <w:tcW w:w="9639" w:type="dxa"/>
            <w:vAlign w:val="top"/>
          </w:tcPr>
          <w:p>
            <w:pPr>
              <w:pStyle w:val="0"/>
              <w:spacing w:line="216" w:lineRule="exact"/>
              <w:rPr>
                <w:rFonts w:hint="eastAsia"/>
                <w:color w:val="auto"/>
              </w:rPr>
            </w:pPr>
          </w:p>
          <w:p>
            <w:pPr>
              <w:pStyle w:val="0"/>
              <w:spacing w:line="216" w:lineRule="exact"/>
              <w:rPr>
                <w:rFonts w:hint="default"/>
                <w:color w:val="auto"/>
              </w:rPr>
            </w:pPr>
            <w:r>
              <w:rPr>
                <w:rFonts w:hint="eastAsia"/>
                <w:color w:val="auto"/>
              </w:rPr>
              <w:t xml:space="preserve">  </w:t>
            </w:r>
            <w:r>
              <w:rPr>
                <w:rFonts w:hint="eastAsia"/>
                <w:color w:val="auto"/>
              </w:rPr>
              <w:t>この工事は，徳島南部自動車道　徳島津田ＩＣのランプ部を形成する杭基礎を有する橋梁下部工事である。</w:t>
            </w:r>
          </w:p>
          <w:p>
            <w:pPr>
              <w:pStyle w:val="0"/>
              <w:spacing w:line="216" w:lineRule="exact"/>
              <w:rPr>
                <w:rFonts w:hint="default"/>
                <w:color w:val="auto"/>
              </w:rPr>
            </w:pPr>
            <w:r>
              <w:rPr>
                <w:rFonts w:hint="default"/>
                <w:color w:val="auto"/>
              </w:rPr>
              <w:t>　施工箇所は，</w:t>
            </w:r>
            <w:r>
              <w:rPr>
                <w:rFonts w:hint="eastAsia"/>
                <w:color w:val="auto"/>
              </w:rPr>
              <w:t>水面貯木場の</w:t>
            </w:r>
            <w:r>
              <w:rPr>
                <w:rFonts w:hint="default"/>
                <w:color w:val="auto"/>
              </w:rPr>
              <w:t>埋立地であ</w:t>
            </w:r>
            <w:r>
              <w:rPr>
                <w:rFonts w:hint="eastAsia"/>
                <w:color w:val="auto"/>
              </w:rPr>
              <w:t>ることから，床掘や杭打ち作業時等における地耐力確保等の安全対策が必要となる。</w:t>
            </w:r>
          </w:p>
          <w:p>
            <w:pPr>
              <w:pStyle w:val="0"/>
              <w:spacing w:line="216" w:lineRule="exact"/>
              <w:rPr>
                <w:rFonts w:hint="eastAsia"/>
                <w:color w:val="auto"/>
              </w:rPr>
            </w:pPr>
            <w:r>
              <w:rPr>
                <w:rFonts w:hint="default"/>
                <w:color w:val="auto"/>
              </w:rPr>
              <w:t>　また，</w:t>
            </w:r>
            <w:r>
              <w:rPr>
                <w:rFonts w:hint="eastAsia"/>
                <w:color w:val="auto"/>
              </w:rPr>
              <w:t>周辺には店舗</w:t>
            </w:r>
            <w:r>
              <w:rPr>
                <w:rFonts w:hint="eastAsia"/>
                <w:color w:val="auto"/>
                <w:kern w:val="0"/>
              </w:rPr>
              <w:t>（コンビニエンスストア等）が立地し，徳島津田インター線が</w:t>
            </w:r>
            <w:r>
              <w:rPr>
                <w:rFonts w:hint="eastAsia"/>
                <w:color w:val="auto"/>
              </w:rPr>
              <w:t>近接する</w:t>
            </w:r>
            <w:r>
              <w:rPr>
                <w:rFonts w:hint="eastAsia"/>
                <w:color w:val="auto"/>
                <w:kern w:val="0"/>
              </w:rPr>
              <w:t>ことから，</w:t>
            </w:r>
            <w:r>
              <w:rPr>
                <w:rFonts w:hint="eastAsia"/>
                <w:color w:val="auto"/>
              </w:rPr>
              <w:t>「防音装置（仮設工）」の設置を見込んでいるが，</w:t>
            </w:r>
            <w:r>
              <w:rPr>
                <w:rFonts w:hint="eastAsia"/>
                <w:color w:val="auto"/>
                <w:kern w:val="0"/>
              </w:rPr>
              <w:t>より一層の周辺環境（騒音，振動，粉じん等）</w:t>
            </w:r>
            <w:r>
              <w:rPr>
                <w:rFonts w:hint="eastAsia"/>
                <w:color w:val="auto"/>
              </w:rPr>
              <w:t>に対する</w:t>
            </w:r>
            <w:r>
              <w:rPr>
                <w:rFonts w:hint="default"/>
                <w:color w:val="auto"/>
              </w:rPr>
              <w:t>配慮が必要である。</w:t>
            </w:r>
          </w:p>
          <w:p>
            <w:pPr>
              <w:pStyle w:val="0"/>
              <w:spacing w:line="216" w:lineRule="exact"/>
              <w:rPr>
                <w:rFonts w:hint="eastAsia"/>
                <w:color w:val="auto"/>
              </w:rPr>
            </w:pPr>
            <w:r>
              <w:rPr>
                <w:rFonts w:hint="eastAsia"/>
                <w:color w:val="auto"/>
              </w:rPr>
              <w:t>　さらに，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pPr>
              <w:pStyle w:val="0"/>
              <w:spacing w:line="216" w:lineRule="exact"/>
              <w:rPr>
                <w:rFonts w:hint="eastAsia"/>
                <w:color w:val="auto"/>
              </w:rPr>
            </w:pPr>
            <w:r>
              <w:rPr>
                <w:rFonts w:hint="eastAsia"/>
                <w:color w:val="auto"/>
              </w:rPr>
              <w:t>　これらのことを踏まえ，次の全ての項目について具体的に記述すること。</w:t>
            </w:r>
          </w:p>
          <w:p>
            <w:pPr>
              <w:pStyle w:val="0"/>
              <w:spacing w:line="216" w:lineRule="exact"/>
              <w:rPr>
                <w:rFonts w:hint="eastAsia"/>
                <w:color w:val="auto"/>
              </w:rPr>
            </w:pPr>
          </w:p>
          <w:p>
            <w:pPr>
              <w:pStyle w:val="0"/>
              <w:numPr>
                <w:numId w:val="0"/>
              </w:numPr>
              <w:spacing w:line="216" w:lineRule="exact"/>
              <w:ind w:leftChars="0" w:firstLineChars="0"/>
              <w:rPr>
                <w:rFonts w:hint="eastAsia"/>
                <w:color w:val="auto"/>
              </w:rPr>
            </w:pPr>
            <w:r>
              <w:rPr>
                <w:rFonts w:hint="eastAsia"/>
                <w:color w:val="auto"/>
              </w:rPr>
              <w:t>①　床掘や杭打ち作業における安全対策や予防措置等に関する方策</w:t>
            </w:r>
          </w:p>
          <w:p>
            <w:pPr>
              <w:pStyle w:val="0"/>
              <w:spacing w:line="216" w:lineRule="exact"/>
              <w:rPr>
                <w:rFonts w:hint="eastAsia"/>
                <w:color w:val="auto"/>
              </w:rPr>
            </w:pPr>
          </w:p>
          <w:p>
            <w:pPr>
              <w:pStyle w:val="0"/>
              <w:spacing w:line="216" w:lineRule="exact"/>
              <w:ind w:left="210" w:hanging="210" w:hangingChars="100"/>
              <w:rPr>
                <w:rFonts w:hint="eastAsia"/>
                <w:color w:val="auto"/>
              </w:rPr>
            </w:pPr>
            <w:r>
              <w:rPr>
                <w:rFonts w:hint="eastAsia"/>
                <w:color w:val="auto"/>
              </w:rPr>
              <w:t>②　</w:t>
            </w:r>
            <w:r>
              <w:rPr>
                <w:rFonts w:hint="eastAsia"/>
                <w:color w:val="auto"/>
                <w:kern w:val="0"/>
              </w:rPr>
              <w:t>周辺店舗及び現道交通への影響（騒音，振動，粉じん等）</w:t>
            </w:r>
            <w:r>
              <w:rPr>
                <w:rFonts w:hint="eastAsia"/>
                <w:color w:val="auto"/>
              </w:rPr>
              <w:t>に配慮すべき事項</w:t>
            </w:r>
          </w:p>
          <w:p>
            <w:pPr>
              <w:pStyle w:val="0"/>
              <w:spacing w:line="216" w:lineRule="exact"/>
              <w:rPr>
                <w:rFonts w:hint="eastAsia"/>
                <w:color w:val="auto"/>
              </w:rPr>
            </w:pPr>
          </w:p>
          <w:p>
            <w:pPr>
              <w:pStyle w:val="0"/>
              <w:overflowPunct w:val="0"/>
              <w:spacing w:line="212" w:lineRule="exact"/>
              <w:jc w:val="left"/>
              <w:textAlignment w:val="baseline"/>
              <w:rPr>
                <w:rFonts w:hint="default"/>
                <w:b w:val="1"/>
                <w:color w:val="auto"/>
                <w:kern w:val="0"/>
                <w:u w:val="single" w:color="auto"/>
              </w:rPr>
            </w:pPr>
            <w:r>
              <w:rPr>
                <w:rFonts w:hint="eastAsia"/>
                <w:color w:val="auto"/>
              </w:rPr>
              <w:t>③　建設産業への関心を深める取組と実施に当たっての事前調整等</w:t>
            </w:r>
          </w:p>
          <w:p>
            <w:pPr>
              <w:pStyle w:val="0"/>
              <w:overflowPunct w:val="0"/>
              <w:spacing w:line="212" w:lineRule="exact"/>
              <w:jc w:val="left"/>
              <w:textAlignment w:val="baseline"/>
              <w:rPr>
                <w:rFonts w:hint="default"/>
                <w:b w:val="1"/>
                <w:color w:val="auto"/>
                <w:kern w:val="0"/>
                <w:u w:val="single" w:color="auto"/>
              </w:rPr>
            </w:pPr>
          </w:p>
          <w:p>
            <w:pPr>
              <w:pStyle w:val="0"/>
              <w:overflowPunct w:val="0"/>
              <w:spacing w:line="212" w:lineRule="exact"/>
              <w:jc w:val="left"/>
              <w:textAlignment w:val="baseline"/>
              <w:rPr>
                <w:rFonts w:hint="default"/>
                <w:b w:val="1"/>
                <w:color w:val="auto"/>
                <w:kern w:val="0"/>
                <w:u w:val="single" w:color="auto"/>
              </w:rPr>
            </w:pPr>
          </w:p>
          <w:p>
            <w:pPr>
              <w:pStyle w:val="0"/>
              <w:overflowPunct w:val="0"/>
              <w:spacing w:line="212" w:lineRule="exact"/>
              <w:jc w:val="left"/>
              <w:textAlignment w:val="baseline"/>
              <w:rPr>
                <w:rFonts w:hint="default"/>
                <w:b w:val="1"/>
                <w:color w:val="auto"/>
                <w:kern w:val="0"/>
                <w:u w:val="single" w:color="auto"/>
              </w:rPr>
            </w:pPr>
            <w:r>
              <w:rPr>
                <w:rFonts w:hint="default"/>
                <w:b w:val="1"/>
                <w:color w:val="auto"/>
                <w:kern w:val="0"/>
              </w:rPr>
              <w:t>※</w:t>
            </w:r>
            <w:r>
              <w:rPr>
                <w:rFonts w:hint="eastAsia"/>
                <w:b w:val="1"/>
                <w:color w:val="auto"/>
                <w:kern w:val="0"/>
              </w:rPr>
              <w:t>③の有効な取組については，その費用を</w:t>
            </w:r>
            <w:r>
              <w:rPr>
                <w:rFonts w:hint="eastAsia"/>
                <w:b w:val="1"/>
                <w:color w:val="auto"/>
                <w:kern w:val="0"/>
                <w:u w:val="single" w:color="auto"/>
              </w:rPr>
              <w:t>変更契約の対象</w:t>
            </w:r>
            <w:r>
              <w:rPr>
                <w:rFonts w:hint="eastAsia"/>
                <w:b w:val="1"/>
                <w:color w:val="auto"/>
                <w:kern w:val="0"/>
              </w:rPr>
              <w:t>とする（</w:t>
            </w:r>
            <w:r>
              <w:rPr>
                <w:rFonts w:hint="eastAsia"/>
                <w:b w:val="1"/>
                <w:color w:val="auto"/>
                <w:kern w:val="0"/>
                <w:u w:val="single" w:color="auto"/>
              </w:rPr>
              <w:t>入札額には含めない</w:t>
            </w:r>
            <w:r>
              <w:rPr>
                <w:rFonts w:hint="eastAsia"/>
                <w:b w:val="1"/>
                <w:color w:val="auto"/>
                <w:kern w:val="0"/>
              </w:rPr>
              <w:t>こと。）。</w:t>
            </w:r>
          </w:p>
          <w:p>
            <w:pPr>
              <w:pStyle w:val="0"/>
              <w:overflowPunct w:val="0"/>
              <w:spacing w:line="212" w:lineRule="exact"/>
              <w:ind w:left="211" w:hanging="211" w:hangingChars="100"/>
              <w:jc w:val="left"/>
              <w:textAlignment w:val="baseline"/>
              <w:rPr>
                <w:rFonts w:hint="default"/>
                <w:color w:val="auto"/>
                <w:kern w:val="0"/>
              </w:rPr>
            </w:pPr>
            <w:r>
              <w:rPr>
                <w:rFonts w:hint="default"/>
                <w:b w:val="1"/>
                <w:color w:val="auto"/>
                <w:kern w:val="0"/>
              </w:rPr>
              <w:t>※</w:t>
            </w:r>
            <w:r>
              <w:rPr>
                <w:rFonts w:hint="eastAsia"/>
                <w:b w:val="1"/>
                <w:color w:val="auto"/>
                <w:kern w:val="0"/>
              </w:rPr>
              <w:t>③の申請について，受注後，関係機関等との事前調整の結果，実施ができないと判断できる場合は，受注者は「同等又は同等以上」の履行義務を負わない。</w:t>
            </w: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tc>
      </w:tr>
    </w:tbl>
    <w:p>
      <w:pPr>
        <w:pStyle w:val="0"/>
        <w:wordWrap w:val="0"/>
        <w:ind w:right="840" w:firstLine="210" w:firstLineChars="100"/>
        <w:rPr>
          <w:rFonts w:hint="default"/>
          <w:color w:val="auto"/>
          <w:kern w:val="0"/>
        </w:rPr>
      </w:pPr>
      <w:r>
        <w:rPr>
          <w:rFonts w:hint="eastAsia"/>
          <w:color w:val="auto"/>
          <w:kern w:val="0"/>
        </w:rPr>
        <w:t>※Ａ４版</w:t>
      </w:r>
      <w:r>
        <w:rPr>
          <w:rFonts w:hint="eastAsia" w:eastAsia="ＭＳ ゴシック"/>
          <w:color w:val="auto"/>
          <w:kern w:val="0"/>
        </w:rPr>
        <w:t>１枚（１ページ）</w:t>
      </w:r>
      <w:r>
        <w:rPr>
          <w:rFonts w:hint="eastAsia"/>
          <w:color w:val="auto"/>
          <w:kern w:val="0"/>
        </w:rPr>
        <w:t>に記入し，記述する文字に</w:t>
      </w:r>
      <w:r>
        <w:rPr>
          <w:rFonts w:hint="eastAsia"/>
          <w:color w:val="auto"/>
          <w:kern w:val="0"/>
          <w:u w:val="thick" w:color="000000"/>
        </w:rPr>
        <w:t>アンダーライン</w:t>
      </w:r>
      <w:r>
        <w:rPr>
          <w:rFonts w:hint="eastAsia"/>
          <w:color w:val="auto"/>
          <w:kern w:val="0"/>
        </w:rPr>
        <w:t>を使用しないこと。</w:t>
      </w:r>
    </w:p>
    <w:p>
      <w:pPr>
        <w:pStyle w:val="0"/>
        <w:wordWrap w:val="0"/>
        <w:ind w:right="140"/>
        <w:rPr>
          <w:rFonts w:hint="default"/>
          <w:u w:val="single" w:color="auto"/>
        </w:rPr>
      </w:pPr>
      <w:r>
        <w:rPr>
          <w:rFonts w:hint="eastAsia"/>
          <w:u w:val="single" w:color="auto"/>
        </w:rPr>
        <w:t>共同企業体名：　　　　　　　　　　　　　　　　　　　　　　　　　　　　　　　　　　　　</w:t>
      </w:r>
      <w:r>
        <w:rPr>
          <w:rFonts w:hint="eastAsia"/>
          <w:u w:val="single" w:color="auto"/>
        </w:rPr>
        <w:t xml:space="preserve">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auto"/>
        </w:rPr>
        <w:t>Ｒ４徳土　徳島津田インター線　徳・津田海岸　橋梁下部工事（２）（担い手確保型）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907" w:hRule="exact"/>
        </w:trPr>
        <w:tc>
          <w:tcPr>
            <w:tcW w:w="9639" w:type="dxa"/>
            <w:vAlign w:val="top"/>
          </w:tcPr>
          <w:p>
            <w:pPr>
              <w:pStyle w:val="0"/>
              <w:numPr>
                <w:ilvl w:val="0"/>
                <w:numId w:val="2"/>
              </w:numPr>
              <w:overflowPunct w:val="0"/>
              <w:spacing w:line="214" w:lineRule="exact"/>
              <w:jc w:val="left"/>
              <w:textAlignment w:val="baseline"/>
              <w:rPr>
                <w:rFonts w:hint="default"/>
                <w:kern w:val="0"/>
              </w:rPr>
            </w:pPr>
            <w:r>
              <w:rPr>
                <w:rFonts w:hint="eastAsia"/>
                <w:color w:val="auto"/>
              </w:rPr>
              <w:t>床掘や杭打ち作業における安全対策や予防措置等に関する方策</w:t>
            </w: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numPr>
                <w:ilvl w:val="0"/>
                <w:numId w:val="2"/>
              </w:numPr>
              <w:overflowPunct w:val="0"/>
              <w:spacing w:line="214" w:lineRule="exact"/>
              <w:textAlignment w:val="baseline"/>
              <w:rPr>
                <w:rFonts w:hint="default"/>
                <w:color w:val="000000"/>
                <w:kern w:val="0"/>
              </w:rPr>
            </w:pPr>
            <w:r>
              <w:rPr>
                <w:rFonts w:hint="eastAsia"/>
                <w:color w:val="auto"/>
                <w:kern w:val="0"/>
              </w:rPr>
              <w:t>周辺店舗及び現道交通への影響（騒音，振動，粉じん等）</w:t>
            </w:r>
            <w:r>
              <w:rPr>
                <w:rFonts w:hint="eastAsia"/>
                <w:color w:val="auto"/>
              </w:rPr>
              <w:t>に配慮すべき事項</w:t>
            </w: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numPr>
                <w:ilvl w:val="0"/>
                <w:numId w:val="2"/>
              </w:numPr>
              <w:overflowPunct w:val="0"/>
              <w:spacing w:line="214" w:lineRule="exact"/>
              <w:textAlignment w:val="baseline"/>
              <w:rPr>
                <w:rFonts w:hint="default"/>
                <w:color w:val="000000"/>
                <w:kern w:val="0"/>
              </w:rPr>
            </w:pPr>
            <w:r>
              <w:rPr>
                <w:rFonts w:hint="eastAsia"/>
                <w:color w:val="auto"/>
              </w:rPr>
              <w:t>建設産業への関心を深める取組と実施に当たっての事前調整等</w:t>
            </w: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spacing w:line="80" w:lineRule="exact"/>
        <w:rPr>
          <w:rFonts w:hint="default"/>
        </w:rPr>
      </w:pPr>
    </w:p>
    <w:p>
      <w:pPr>
        <w:pStyle w:val="0"/>
        <w:ind w:firstLine="300" w:firstLineChars="100"/>
        <w:jc w:val="center"/>
        <w:rPr>
          <w:rFonts w:hint="default"/>
          <w:sz w:val="30"/>
        </w:rPr>
      </w:pPr>
      <w:r>
        <w:rPr>
          <w:rFonts w:hint="eastAsia" w:ascii="ＭＳ ゴシック" w:hAnsi="ＭＳ ゴシック" w:eastAsia="ＭＳ ゴシック"/>
          <w:sz w:val="30"/>
        </w:rPr>
        <w:t>＜記述上の留意点＞</w:t>
      </w:r>
    </w:p>
    <w:p>
      <w:pPr>
        <w:pStyle w:val="0"/>
        <w:wordWrap w:val="0"/>
        <w:ind w:right="42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Ｒ○○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0.5pt;mso-position-vertical-relative:text;mso-position-horizontal-relative:text;position:absolute;height:557.25pt;mso-wrap-distance-top:0pt;width:0pt;mso-wrap-distance-left:9pt;margin-left:444.6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5.75pt;mso-position-vertical-relative:text;mso-position-horizontal-relative:text;position:absolute;height:254.25pt;mso-wrap-distance-top:0pt;width:464.25pt;mso-wrap-distance-left:9pt;margin-left:4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auto"/>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737"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7F46114"/>
    <w:lvl w:ilvl="0" w:tplc="79FC54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80A5200"/>
    <w:lvl w:ilvl="0" w:tplc="F182C782">
      <w:start w:val="1"/>
      <w:numFmt w:val="decimalEnclosedCircle"/>
      <w:lvlText w:val="%1"/>
      <w:lvlJc w:val="left"/>
      <w:pPr>
        <w:ind w:left="337" w:hanging="360"/>
      </w:pPr>
      <w:rPr>
        <w:rFonts w:hint="default"/>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paragraph" w:styleId="23">
    <w:name w:val="List Paragraph"/>
    <w:basedOn w:val="0"/>
    <w:next w:val="23"/>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1232</TotalTime>
  <Pages>6</Pages>
  <Words>13</Words>
  <Characters>2977</Characters>
  <Application>JUST Note</Application>
  <Lines>371</Lines>
  <Paragraphs>92</Paragraphs>
  <Company>徳島県</Company>
  <CharactersWithSpaces>3357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sasada akinobu</cp:lastModifiedBy>
  <cp:lastPrinted>2023-03-14T04:58:52Z</cp:lastPrinted>
  <dcterms:created xsi:type="dcterms:W3CDTF">2021-07-28T04:48:00Z</dcterms:created>
  <dcterms:modified xsi:type="dcterms:W3CDTF">2023-03-14T04:33:02Z</dcterms:modified>
  <cp:revision>20</cp:revision>
</cp:coreProperties>
</file>